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2"/>
          <w:szCs w:val="22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 xml:space="preserve">A </w:t>
      </w:r>
      <w:proofErr w:type="spellStart"/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 xml:space="preserve"> Fertőrákos KFT általános szerződési feltételei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2"/>
          <w:szCs w:val="22"/>
          <w:u w:color="475156"/>
          <w:lang w:val="hu-HU"/>
        </w:rPr>
      </w:pPr>
      <w:proofErr w:type="spellStart"/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>Virágosmajor</w:t>
      </w:r>
      <w:proofErr w:type="spellEnd"/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>, 9421 Fertőrákos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2"/>
          <w:szCs w:val="22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2"/>
          <w:szCs w:val="22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2"/>
          <w:szCs w:val="22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Jelen Általános Szerződési Feltételek 2021. január 1-jétől visszavonásig érvényesek a vízi, a szárazföldi kikötőhelyekre és a téli kikötőhelyekre.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 xml:space="preserve">1. cikk — </w:t>
      </w:r>
      <w:proofErr w:type="spellStart"/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Fogalommeghatározások</w:t>
      </w:r>
      <w:proofErr w:type="spellEnd"/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jelen Általános Szerződési Feltételekben meghatározott összegek tartalmazzák a törvényben előírt áfát, és euróban vannak feltüntetve. A következő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fogalommeghatározások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vonatkoznak ezekre a szerződési feltételekre: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Vállalkozó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: Az a természetes vagy jogi személy, </w:t>
      </w: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aki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vagy amely szerződést köt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vízijármű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és/vagy vízi jármű részeinek vízi, szárazföldi és téli kikötőhely díj ellenében történő használatára. A következők érvényesek a lakókocsik parkolóhelyére is.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Fogyasztó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Olyan természetes személy, aki nem kereskedelmi vagy üzleti célból cselekszik, és aki szerződést köt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vízijármű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és/vagy vízi jármű részei vagy lakókocsi vízi, szárazföldi és téli parkolóhelyének használatára.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Vízi jármű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: Olyan tárgy, amely a vízen van, és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sporttevékenységek v</w:t>
      </w:r>
      <w:bookmarkStart w:id="0" w:name="_GoBack"/>
      <w:bookmarkEnd w:id="0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agy szabadidős tevékenységek céljából használják, beleértve a kapcsolódó felszereléseket és tartozékokat, valamint egy vízi jármű vagy építés alatt álló vízi jármű egy része.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Vízi, szárazföldi és téli kikötőhely: A működtető által a fog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yasztó, vállalkozó vagy látogató rendelkezésére bocsátott kikötőhely a parton vagy a vízen, a vízi jármű és/vagy a vízi jármű részeinek elhelyezésére.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Kikötőhelyek használója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Egy harmadik fél, aki bérleti szerződést köt a vállalkozóval egy kikötőhelyre vonatkozóan. Ezt nem kell írásban rögzíteni, hanem elegendő, ha a vízi jármű, pótkocsi vagy gépjármű több mint három napig parkol.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Bérleti szerződés: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Az a szerződés, amellyel 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vállalkozó vállalja, hogy a fogyasztó vagy a kereskedelmi felhasználó számára díjazás ellenében kikötőhelyet vagy parkolóhelyet biztosít.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Elektronikus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e-mailben vagy a weboldalon.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Látogató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Olyan harmadik fél, aki nem szerződő fél, és meglátogatja a kikö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tői területet, vagy aki a vállalkozó egyik szerződő felét látogatja.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Nyári szezon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A naptári év április 1-jétől október 31-ig tartó időszak.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Téli szezon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A naptári év november 1-jétől a következő naptári év március 31-ig tartó időszak.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Téli kikötőhely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Egy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fedett vagy fedetlen, szárazföldi vagy vízi kikötőhely a téli időszakban, amely a naptári év legalább november 1-jétől a következő naptári év március 31-ig tart.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Kikötői terület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: A kikötő és a hozzá kapcsolódó (parkoló) területek és épületek, vagyis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</w:t>
      </w: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 xml:space="preserve">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Kft. kompkikötő által kezelt valamennyi terület.</w:t>
      </w:r>
    </w:p>
    <w:p w:rsidR="007E0774" w:rsidRPr="009B51ED" w:rsidRDefault="00FE6F55">
      <w:pPr>
        <w:pStyle w:val="Standard"/>
        <w:numPr>
          <w:ilvl w:val="0"/>
          <w:numId w:val="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i/>
          <w:iCs/>
          <w:color w:val="475156"/>
          <w:sz w:val="20"/>
          <w:szCs w:val="20"/>
          <w:u w:color="475156"/>
          <w:lang w:val="hu-HU"/>
        </w:rPr>
        <w:t>Kikötői előírások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: Házirend, amely a magatartást és a közrendet szabályozza.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2. Cikk — Alkalmazhatóság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Ezek a feltételek a vízi, szárazföldi és téli kikötőhelyekre vonatkoznak a vízi járművek és hasonló tárgyak tekintetében, még akkor is, ha a fogyasztóval nem kötöttek írásbeli szerződést. Minden olyan cselekvés, amely a (vízi) jármű vagy pótkocsi három nap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nál hosszabb időtartamra történő elhelyezésében nyilvánul meg, saját maga vagy harmadik fél által.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bérleti szerződés tárgyát képezi a parkolóhely is, amely legfeljebb egy, a vízi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járműhöz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tartozó autó parkolásához szükséges. A parkolás időtartama arra az időre korlátozódik, amikor a fogyasztó a kikötő területén tartózkodik, vagy vízi járművével a tó m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ellett utazik.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3. cikk — SZERZŐDÉSI ÜTEMEZÉS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4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szerződést azáltal valósul meg, hogy a fogyasztó hajóját vagy pótkocsiját rövid vagy hosszú távon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telephelyén helyezi el, illetve írásos szerződés megkötésével. Írásbeli szerződés me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gkötése esetén a fizetési kötelezettség akkor is érvényes, ha a kibérelt helyet nem használják.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szerződéseket lehetőleg írásban vagy elektronikus formában kell megkötni. A szerződéseket akkor is létrejöttnek és elfogadottnak kell tekinteni, ha azokat ele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ktronikus úton továbbították a </w:t>
      </w: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felhasználónak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az adatainak nyilvánosságra hozatala és e-mail útján rögzített szóbeli megrendelése után, és 30 napon belül nem emelnek ellene kifogást.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lastRenderedPageBreak/>
        <w:t>Az ügyfél kivétel nélkül köteles azonnal bejelenteni a címváltozást, elle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nkező esetben az utolsó megadott cím minősül szállítási címnek, és minden kézbesítést automatikusan leadottnak és kézbesítettnek kell tekinteni. Ez magában foglalja mind a postacímet, mind az e-mail címet. Az e-mail cím tekintetében a bérlőnek gondoskodnia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kell arról, hogy az e-mailek is kézbesítésre kerüljenek, például megfelelő kézbesítési engedélyek segítségével.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4. cikk — A BÉRLETI DÍJ MEGFIZETÉSÉRE VONATKOZÓ KÖTELEZETTSÉG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5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szerződés megkötésekor automatikusan felmerül a fizetési kötelezettség az i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génybe vett kategóriának/szolgáltatásnak megfelelően.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fogyasztó akkor is köteles a teljes bérleti díj megfizetésére, ha nem használja a bérbe vett dolgot.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Ha egy vízi jármű a téli tárolási időszakot követően nem bocsátható vízre, kártérítést kell fizetni az igényelt területért, amely megfelel legalább az adott kategória (I - III. kategória) aktuális listaárának.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Kft. kikötő konkrétan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ebben az esetben jogosult a szerződés alapján bérbe vett, de nem használt vízkikötőre, valamint a szárazföldön használt szárazföldi kikötőre. Nyáron a vízi díj a tarifa alapja a szárazföldi parkolóhelyeknek is.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br/>
        <w:t>Ez nem érinti a felmerült végrehajtási költsé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gek díjazását.</w:t>
      </w:r>
    </w:p>
    <w:p w:rsidR="007E0774" w:rsidRPr="009B51ED" w:rsidRDefault="00FE6F55">
      <w:pPr>
        <w:pStyle w:val="Standard"/>
        <w:spacing w:before="0"/>
        <w:rPr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5. Cikk — FIZETÉSI FELTÉTELEK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6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bérleti díj kifizetését a szerződésnek megfelelően vagy a számla kézhezvételétől számított öt munkanapon belül, de legkésőbb a megállapodás szerinti bérleti időszak kezdetéig az üzemeltető által meghatároz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ott bankszámlára történő átutalással vagy a kikötőparancsnokkal egyeztetve készpénzben kell teljesíteni.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fizetési határidő lejárta után a fogyasztó késedelembe esik. A vállalkozó </w:t>
      </w: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ezen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határidő lejárta után emlékeztetőt küld, és lehetőséget ad a fogyasztó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nak arra, hogy a fizetési emlékeztető kézhezvételétől számított tizennégy napon belül pótolja a fizetést. Ha a fizetés még nem történt meg a fizetési emlékeztetőben meghatározott határidő lejárta után, és a fogyasztó nem hivatkozhat vis maiorra, a vállalko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zó jogosult kamatot felszámítani a fizetési határidő lejárta utáni időszakra vonatkozóan. Ez a kamat megegyezik a törvényes kamatlábbal és a tartozás összegének évi 8 százalékával. Továbbá emlékeztetőnként 35 euró összegű emlékeztetői díjat számítunk fel.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Ha a fogyasztó a fizetési emlékeztető elküldése után továbbra is késedelemben áll a tartozás összegének megfizetésével, a vállalkozó jogosult emelni a (2) bekezdésben meghatározott összeget a beszedési költségekkel. Eljárási illetéktől eltérő költség az ös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szes olyan költség, amelyet a vállalkozó az ügyvédeknek, a végrehajtóknak és a vállalkozó által a tartozás behajtására kijelölt egyéb személyeknek fizet.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számlával kapcsolatos panaszokat ésszerű határidőn belül, legkésőbb a számla kézhezvételétől számíto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tt 5 napon belül kell benyújtani, lehetőleg írásos indokokkal.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6. cikk — Korai felmondás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7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szerződés felmondása a lejárat alatt alapvetően csak akkor lehetséges, ha a fennmaradó, még nyitott időtartamra vonatkozó díjakat azonnal megfizetik. Alternatív megoldásként a felhasználónak lehetősége van arra, hogy a szerződést harmadik felhasználónak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átadja, ha az még nem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ügyfele.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Kft. kikötőnek joga van szükség esetén megtagadni egy új, megnevezett felhasználót, amennyiben az kellően indokolt, minden esetben az eredeti felhasználó felel a szerződés megfe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lelő teljesítéséért és a hátralévő időtartamra történő fizetésért. Ha megállapodás születik a szerződés idő előtti felmondásáról, és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beleegyezik egy ilyen megállapodásba, akkor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jogosult minden esetben megdupl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ázni az 1 éves és az 5 éves szerződések közötti éves díj különbségét.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Az ilyen idő előtti felmondás vagy a szerződés átruházása írásban vagy e-mailben történik. Az idő előtti felmondások kivétel nélkül megengedettek február 15-ig a szezon kezdete előtt. 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7. cikk — A BÉRLETI SZERZŐDÉS IDŐTARTAMA ÉS MEGHOSSZABBÍTÁSA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8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bérleti szerződést általában egy vagy öt évszakra kötik.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bérleti szerződés egy évre, illetve a nyári vagy téli szezonra érvényes, a (3) bekezdés rendelkezéseire is figyelemmel hallgatólagosan meghosszabbodik ugyanezzel az időtartammal és a jelenleg érvényes árakon, ha a szerződést az egyik fél legalább három h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ónappal az új bérleti időszak kezdete előtt nem mondja fel írásban vagy e-mailben.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lastRenderedPageBreak/>
        <w:t>A vállalkozó a bérleti díjat legkésőbb három hónappal az új bérleti időszak kezdete előtt módosíthatja. Ebben az esetben a fogyasztó jogosult a bérleti szerződést a megfelel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ő értesítés kézhezvételétől számított tizenöt munkanapon belül megszüntetni. Ez utóbbi azonban nem alkalmazható, ha a bérleti díjat a vállalkozó megnövekedett költségei miatt kiigazítják, amelyek az adók, vámok és hasonló körülmények megváltozásából követk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eznek be, amelyek szintén érintik a fogyasztót.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8. Cikk — ZÁLOGJOG ÉS ELADÁSI JOG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9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vállalkozó jogosult a mulasztásban lévő fogyasztó vízi járművét megtartani mindaddig, amíg az utóbbi a késedelmi kamat, emlékeztető díjak, valamint az ügyvédi és bírósá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gi költségek mellett meg nem fizeti a tartozás teljes összegét. Ez magában foglalja az e zálogjogból eredő költségeket is.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Ha a fogyasztó a tartozás összegének megfizetését még figyelmeztetés után is elmulasztja, és a hajó és az összes kapcsolódó anyag és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tartozék értéke nem haladja meg a 10 000 eurót, akkor az üzemeltető jogosult a vízi járművet a bíróság előzetes beavatkozása nélkül értékesíteni, és azt elküldeni a vevőnek, ha a vállalkozó figyelmeztette a fogyasztót arra, hogy ajánlott levélben fizessen,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és a fogyasztó ezen ajánlott levél keltétől számított hat hónapon belül nem fizette be a tartozás összegét, vagy írásban visszautasította a követelést, és a vállalkozót a fent említett hat hónapos időszak lejárta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után ajánlott levélben ismét sürgette a fo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gyasztót, hogy öt és tíz munkanapon belül fizesse meg az esedékes összeget, és a fizetés ismét nem történik meg.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vállalkozó köteles az eladási bevételek és a fogyasztó által a fogyasztóval szemben fennálló összeg közötti lehetséges különbséget kifizetni.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Ha a vízi jármű a fogyasztó nevére van bejegyezve, értékesítés esetén a fogyasztó köteles segíteni e bejegyzés törlésében.</w:t>
      </w:r>
    </w:p>
    <w:p w:rsidR="007E0774" w:rsidRPr="009B51ED" w:rsidRDefault="007E0774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9. cikk — A FOGYASZTÓ KÜLÖNLEGES JOGAI ÉS KÖTELEZETTSÉGEI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numPr>
          <w:ilvl w:val="0"/>
          <w:numId w:val="10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fogyasztó köteles betartani a kikötői előírásokat és a bérleti tárgyra vonatkozó utasításokat, amelyeket a vállalkozó vagy az ő nevében adnak ki.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fogyasztó köteles a hajóját megfelelő karbantartási állapotban és a szabályozási követelményeknek megfelel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ően tartani.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Amennyiben a jelen Általános Szerződési Feltételek és a Kikötői Szabályzat szövege között bármilyen eltérés tapasztalható, a jelen Általános Szerződési Feltételek az irányadók.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fogyasztó a kikötő területén csak a vállalkozó beleegyezésével v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égezhet olyan munkát, amely nem tartozik a normál karbantartás körébe. Az előzetes értesítést követően a vállalkozónak lehetővé kell tennie harmadik felek számára, hogy a helyszínen végezzenek munkát, amennyiben ezek garanciális szolgáltatások, amelyeket 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szállító vagy az ő nevében nyújt, és csak akkor, ha ezek a munkák a Fertő-tó régió táj- és természetvédelmi követelményeinek keretei közé tartoznak. Harmadik felek minden egyéb munkájához a vállalkozó jóváhagyása szükséges. A munkát minden esetben úgy kel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l elvégezni, hogy se átmeneti, se tartós negatív környezeti hatások ne keletkezzenek. A felhalmozódott hulladékot szintén el kell szállítani és megfelelően ártalmatlanítani kell, és a nem szabad elhelyezni a helyszínen, még a helyszíni szeméttárolókban sem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fogyasztó köteles szigorúan betartani a környezetvédelmi és természetvédelmi követelményeket. 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Különösen tilos a víz alatti hajótesten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korróziógátló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munkát végezni.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fogyasztó köteles felelősségbiztosítást kötni vízi járműveire és </w:t>
      </w: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tartozékaira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arra az időszakra vonatkozóan, amikor a vízi-, a szárazföldi kikötőhelyet vagy a parkolóhelyet igénybe veszi. A vállalkozó jogosult megtekinteni a bérlő vonatkozó biztosítási k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ötvényét.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Ezenkívül a fogyasztónak ajánlott biztosítani vízi járművét és tartozékait a hajótest károsodása ellen. A kikötő üzemeltetője nem vállal felelősséget a hajó vagy a pótkocsi biztonságáért, sem szél- és időjárási károk, szabotázs vagy lopás miatt.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Erre a kikötő üzemeltetője részéről nincs biztosítás.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hajón nyilvántartási számot, adattáblát vagy feliratot kell elhelyezni.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mólók és a kikötő területén a változtatások és kiegészítések nem megengedettek.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fogyasztó nem használhat fűtőberendezéseket 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fedélzeten a kikötőben. Ettől eltérve a kikötő üzemeltetője felár ellenében napi rendszerességgel megadható speciális engedélyeket adhat. Ezeket e-mailben kell kérni az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info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@yachtkikoto-viragosmajor.hu címen keresztül a kívánt időtartamra, amely nem hala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dhatja meg az egy hetet. Feltétlenül meg kell várni a jóváhagyási e-mailt, majd annak kézhezvétele után előre be kell fizetni a fűtésért előírt összeget.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kikötési díj nem tartalmazza az idegenforgalmi adót. Ezt szükség esetén a fertőrákosi önkormányzatna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k kell kifizetni. Ehhez vegye fel a kapcsolatot a kikötőmesterrel.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10. cikk — A VÁLLALKOZÓ KÜLÖNLEGES JOGAI ÉS KÖTELEZETTSÉGEI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11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bérbeadó köteles a stégeket használható állapotban tartani és a korhadt deszkákat folyamatosan megújítani.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lastRenderedPageBreak/>
        <w:t>Ha fennáll a károsodás veszélye vagy biztonsági kockázat lép fel, a bérbeadó jogosult a szükséges intézkedéseket a fogyasztó költségére megtenni. Veszély esetén a vállalkozó ezt előzetes értesítés nélkül is megteheti; minden más esetben csak akkor, ha a fo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gyasztó ésszerű határidőn belül nem válaszol az értesítésére.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vállalkozó jogosult bérbe adni a szabad kikötőhelyeket, feltéve, hogy ez semmilyen módon nem sérti a fogyasztó bérlői jogait.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11. cikk — FELELŐSSÉG ÉS KOCKÁZAT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12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bérbeadó lehetőséget ad a f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ogyasztónak arra, hogy saját felelősségére elhelyezze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vízijárműveit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és/vagy kapcsolódó tárgyait. A vállalkozó semmilyen módon nem felelős a fogyasztóval szemben a vízi járművek vagy más tárgyak károsodásáért. A bérbeadó nem vállal felelősséget a helyszínen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parkoló csónak, lakókocsi vagy </w:t>
      </w:r>
      <w:proofErr w:type="gram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felszerelés</w:t>
      </w:r>
      <w:proofErr w:type="gram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vagy a hajó pótkocsi eltulajdonításáért sem. A pótkocsik, valamint az személygépjárművek és a hajók ezért rövid vagy hosszú távon saját felelősségre parkolnak a helyszínen.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vízi járművet, lakókocsit és pótkocsi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t a bérbeadó nem biztosítja; a fogyasztónak magának kell gondoskodnia a megfelelő biztosításról. Ha a fogyasztó nem biztosítja megfelelően a vízi járművet (tárolási) károk vagy lopások ellen, ez a fogyasztó kárára történik. A bérbeadó semmi esetben nem fel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el a hajók, pótkocsik vagy egyéb parkoló berendezések károsodásáért víz vagy szárazföldi területeken. A bérbeadó nem vállal felelősséget azokért a károkért sem, amelyeket a </w:t>
      </w:r>
      <w:proofErr w:type="spellStart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Yachthafen</w:t>
      </w:r>
      <w:proofErr w:type="spellEnd"/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 Fertőrákos alkalmazottai manipuláltak, kivéve, ha ezt szándékosan okoztá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fogyasztó felelősséggel tartozik a bérbeadó felé minden olyan kárért, amelyet a szerződésszegés okoz, amely saját vagy családtagjainak, illetve alkalmazottainak vagy vendégeinek tulajdonítható.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12. cikk — PANASZOK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1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szerződés teljesítésével kapcsol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atos panaszokat írásban vagy elektronikus úton kell a vállalkozó tudomására hozni, kellő tájékoztatással és magyarázattal, ésszerű időn belül, miután fogyasztó megállapította vagy meg tudta volna állapítani a panasz okát.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Ha a panaszt nem nyújtják be időbe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n, a fogyasztó elveszítheti e tekintetben fennálló jogait, kivéve, ha a határidő túllépésének jóhiszeműen a fogyasztóval szemben nem lehet helyt adni.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Ha világossá válik, hogy nem lehet a panaszt békés úton megoldani, azt vitának kell tekinteni.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rFonts w:ascii="Helvetica" w:eastAsia="Helvetica" w:hAnsi="Helvetica" w:cs="Helvetica"/>
          <w:b/>
          <w:bCs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13. CIKK — A téli kikötőhelyek különleges rendelkezései</w:t>
      </w:r>
    </w:p>
    <w:p w:rsidR="007E0774" w:rsidRPr="009B51ED" w:rsidRDefault="007E0774">
      <w:pPr>
        <w:pStyle w:val="Standard"/>
        <w:spacing w:before="0"/>
        <w:jc w:val="center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</w:p>
    <w:p w:rsidR="007E0774" w:rsidRPr="009B51ED" w:rsidRDefault="00FE6F55">
      <w:pPr>
        <w:pStyle w:val="Standard"/>
        <w:numPr>
          <w:ilvl w:val="0"/>
          <w:numId w:val="14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Hacsak nem foglaltak téli csomagot, a téli kikötőhelyeket legkésőbb április 10-ig szabadon kell hagyni. Ha ez nem történik meg a vonatkozó mentesség előzetes írásbeli jóváhagyása nélkül, naptári napo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nként öt eurós kötbér fizetendő. Szükség esetén a bérbeadónak joga van áthelyezni a hajót, és további 75,00 EUR manipulációs díjra jogosult.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A kikötő üzemeltetője által szükségessé vált új helymeghatározás általában a hajótulajdonos vagy a bérlő felelősség</w:t>
      </w: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i körébe tartozik.</w:t>
      </w:r>
    </w:p>
    <w:p w:rsidR="007E0774" w:rsidRPr="009B51ED" w:rsidRDefault="00FE6F55">
      <w:pPr>
        <w:pStyle w:val="Standard"/>
        <w:numPr>
          <w:ilvl w:val="0"/>
          <w:numId w:val="3"/>
        </w:numPr>
        <w:spacing w:before="0"/>
        <w:rPr>
          <w:rFonts w:ascii="Helvetica" w:hAnsi="Helvetica"/>
          <w:color w:val="475156"/>
          <w:sz w:val="20"/>
          <w:szCs w:val="20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 xml:space="preserve">A vízi járművek utánfutóinak jó műszaki állapotban kell lenniük, és alkalmasnak kell lenniük a vízi járművekhez. Ha ez nem így van, akkor a fogyasztót terhelik a javítási költségek, hacsak nem tudja saját maga javítani. 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rPr>
          <w:rFonts w:ascii="Helvetica" w:eastAsia="Helvetica" w:hAnsi="Helvetica" w:cs="Helvetica"/>
          <w:color w:val="475156"/>
          <w:sz w:val="20"/>
          <w:szCs w:val="20"/>
          <w:u w:color="475156"/>
          <w:lang w:val="hu-HU"/>
        </w:rPr>
      </w:pPr>
      <w:r w:rsidRPr="009B51ED">
        <w:rPr>
          <w:rFonts w:ascii="Helvetica" w:hAnsi="Helvetica"/>
          <w:color w:val="475156"/>
          <w:sz w:val="20"/>
          <w:szCs w:val="20"/>
          <w:u w:color="475156"/>
          <w:lang w:val="hu-HU"/>
        </w:rPr>
        <w:t> </w:t>
      </w:r>
    </w:p>
    <w:p w:rsidR="007E0774" w:rsidRPr="009B51ED" w:rsidRDefault="00FE6F55">
      <w:pPr>
        <w:pStyle w:val="Standard"/>
        <w:spacing w:before="0"/>
        <w:jc w:val="center"/>
        <w:rPr>
          <w:lang w:val="hu-HU"/>
        </w:rPr>
      </w:pP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 xml:space="preserve">Fertőrákos, </w:t>
      </w:r>
      <w:r w:rsidRPr="009B51ED">
        <w:rPr>
          <w:rFonts w:ascii="Helvetica" w:hAnsi="Helvetica"/>
          <w:b/>
          <w:bCs/>
          <w:color w:val="475156"/>
          <w:sz w:val="20"/>
          <w:szCs w:val="20"/>
          <w:u w:color="475156"/>
          <w:lang w:val="hu-HU"/>
        </w:rPr>
        <w:t>2021. január 1.</w:t>
      </w:r>
    </w:p>
    <w:sectPr w:rsidR="007E0774" w:rsidRPr="009B51ED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F55" w:rsidRDefault="00FE6F55">
      <w:r>
        <w:separator/>
      </w:r>
    </w:p>
  </w:endnote>
  <w:endnote w:type="continuationSeparator" w:id="0">
    <w:p w:rsidR="00FE6F55" w:rsidRDefault="00FE6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774" w:rsidRDefault="007E0774">
    <w:pPr>
      <w:pStyle w:val="Kopf-undFuzeilen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F55" w:rsidRDefault="00FE6F55">
      <w:r>
        <w:separator/>
      </w:r>
    </w:p>
  </w:footnote>
  <w:footnote w:type="continuationSeparator" w:id="0">
    <w:p w:rsidR="00FE6F55" w:rsidRDefault="00FE6F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774" w:rsidRDefault="007E0774">
    <w:pPr>
      <w:pStyle w:val="Kopf-undFuzeilen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3D5E"/>
    <w:multiLevelType w:val="hybridMultilevel"/>
    <w:tmpl w:val="1A2C7312"/>
    <w:numStyleLink w:val="Nummeriert"/>
  </w:abstractNum>
  <w:abstractNum w:abstractNumId="1">
    <w:nsid w:val="11301061"/>
    <w:multiLevelType w:val="hybridMultilevel"/>
    <w:tmpl w:val="1A2C7312"/>
    <w:styleLink w:val="Nummeriert"/>
    <w:lvl w:ilvl="0" w:tplc="FA400612">
      <w:start w:val="1"/>
      <w:numFmt w:val="decimal"/>
      <w:lvlText w:val="%1.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1" w:tplc="5D5CF94C">
      <w:start w:val="1"/>
      <w:numFmt w:val="decimal"/>
      <w:lvlText w:val="%2."/>
      <w:lvlJc w:val="left"/>
      <w:pPr>
        <w:ind w:left="71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2" w:tplc="72E67292">
      <w:start w:val="1"/>
      <w:numFmt w:val="decimal"/>
      <w:lvlText w:val="%3."/>
      <w:lvlJc w:val="left"/>
      <w:pPr>
        <w:ind w:left="93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3" w:tplc="E33CF780">
      <w:start w:val="1"/>
      <w:numFmt w:val="decimal"/>
      <w:lvlText w:val="%4."/>
      <w:lvlJc w:val="left"/>
      <w:pPr>
        <w:ind w:left="115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4" w:tplc="B2B0C02A">
      <w:start w:val="1"/>
      <w:numFmt w:val="decimal"/>
      <w:lvlText w:val="%5."/>
      <w:lvlJc w:val="left"/>
      <w:pPr>
        <w:ind w:left="137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5" w:tplc="C13EF6D4">
      <w:start w:val="1"/>
      <w:numFmt w:val="decimal"/>
      <w:lvlText w:val="%6."/>
      <w:lvlJc w:val="left"/>
      <w:pPr>
        <w:ind w:left="159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6" w:tplc="B2645E14">
      <w:start w:val="1"/>
      <w:numFmt w:val="decimal"/>
      <w:lvlText w:val="%7."/>
      <w:lvlJc w:val="left"/>
      <w:pPr>
        <w:ind w:left="181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7" w:tplc="9E5E0F54">
      <w:start w:val="1"/>
      <w:numFmt w:val="decimal"/>
      <w:lvlText w:val="%8."/>
      <w:lvlJc w:val="left"/>
      <w:pPr>
        <w:ind w:left="203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  <w:lvl w:ilvl="8" w:tplc="8CF4F844">
      <w:start w:val="1"/>
      <w:numFmt w:val="decimal"/>
      <w:lvlText w:val="%9."/>
      <w:lvlJc w:val="left"/>
      <w:pPr>
        <w:ind w:left="2258" w:hanging="278"/>
      </w:pPr>
      <w:rPr>
        <w:rFonts w:ascii="Helvetica" w:eastAsia="Helvetica" w:hAnsi="Helvetica" w:cs="Helvetica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465155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  <w:lvlOverride w:ilvl="0">
      <w:startOverride w:val="1"/>
      <w:lvl w:ilvl="0" w:tplc="4F70D82E">
        <w:start w:val="1"/>
        <w:numFmt w:val="decimal"/>
        <w:lvlText w:val="%1."/>
        <w:lvlJc w:val="left"/>
        <w:pPr>
          <w:ind w:left="7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C26B26">
        <w:start w:val="1"/>
        <w:numFmt w:val="decimal"/>
        <w:lvlText w:val="%2."/>
        <w:lvlJc w:val="left"/>
        <w:pPr>
          <w:ind w:left="7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788055A">
        <w:start w:val="1"/>
        <w:numFmt w:val="decimal"/>
        <w:lvlText w:val="%3."/>
        <w:lvlJc w:val="left"/>
        <w:pPr>
          <w:ind w:left="9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50BB64">
        <w:start w:val="1"/>
        <w:numFmt w:val="decimal"/>
        <w:lvlText w:val="%4."/>
        <w:lvlJc w:val="left"/>
        <w:pPr>
          <w:ind w:left="11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0267C74">
        <w:start w:val="1"/>
        <w:numFmt w:val="decimal"/>
        <w:lvlText w:val="%5."/>
        <w:lvlJc w:val="left"/>
        <w:pPr>
          <w:ind w:left="137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C28B38">
        <w:start w:val="1"/>
        <w:numFmt w:val="decimal"/>
        <w:lvlText w:val="%6."/>
        <w:lvlJc w:val="left"/>
        <w:pPr>
          <w:ind w:left="159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4F4D9B6">
        <w:start w:val="1"/>
        <w:numFmt w:val="decimal"/>
        <w:lvlText w:val="%7."/>
        <w:lvlJc w:val="left"/>
        <w:pPr>
          <w:ind w:left="181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A18CD62">
        <w:start w:val="1"/>
        <w:numFmt w:val="decimal"/>
        <w:lvlText w:val="%8."/>
        <w:lvlJc w:val="left"/>
        <w:pPr>
          <w:ind w:left="203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3861BE">
        <w:start w:val="1"/>
        <w:numFmt w:val="decimal"/>
        <w:lvlText w:val="%9."/>
        <w:lvlJc w:val="left"/>
        <w:pPr>
          <w:ind w:left="2258" w:hanging="278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465155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774"/>
    <w:rsid w:val="00176077"/>
    <w:rsid w:val="007E0774"/>
    <w:rsid w:val="009B51ED"/>
    <w:rsid w:val="00FE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D5897-8AE1-4D41-90A8-FAF9121B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hu-HU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meriert">
    <w:name w:val="Nummerier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2057</Words>
  <Characters>14194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</cp:lastModifiedBy>
  <cp:revision>2</cp:revision>
  <dcterms:created xsi:type="dcterms:W3CDTF">2021-03-01T15:36:00Z</dcterms:created>
  <dcterms:modified xsi:type="dcterms:W3CDTF">2021-03-01T15:49:00Z</dcterms:modified>
</cp:coreProperties>
</file>